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A172" w14:textId="5FE21AF4" w:rsidR="00733CA1" w:rsidRPr="00011C2B" w:rsidRDefault="00011C2B" w:rsidP="00011C2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366456" wp14:editId="2CA9AA92">
            <wp:simplePos x="0" y="0"/>
            <wp:positionH relativeFrom="column">
              <wp:posOffset>2076450</wp:posOffset>
            </wp:positionH>
            <wp:positionV relativeFrom="paragraph">
              <wp:posOffset>214630</wp:posOffset>
            </wp:positionV>
            <wp:extent cx="1504950" cy="842772"/>
            <wp:effectExtent l="0" t="0" r="0" b="0"/>
            <wp:wrapNone/>
            <wp:docPr id="1048802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02236" name="Picture 10488022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83755" w14:textId="0F37847B" w:rsidR="00011C2B" w:rsidRDefault="00011C2B" w:rsidP="00011C2B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B66984D" w14:textId="77777777" w:rsidR="00011C2B" w:rsidRDefault="00011C2B" w:rsidP="00011C2B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7054935" w14:textId="77777777" w:rsidR="00011C2B" w:rsidRDefault="00011C2B" w:rsidP="00011C2B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1EF7D4F" w14:textId="0BAE4121" w:rsidR="00733CA1" w:rsidRPr="00011C2B" w:rsidRDefault="00733CA1" w:rsidP="00011C2B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1C2B">
        <w:rPr>
          <w:rFonts w:asciiTheme="majorBidi" w:hAnsiTheme="majorBidi" w:cstheme="majorBidi"/>
          <w:b/>
          <w:bCs/>
          <w:sz w:val="24"/>
          <w:szCs w:val="24"/>
        </w:rPr>
        <w:t>PT HASHMICRO SOLUSI INDONESIA</w:t>
      </w:r>
    </w:p>
    <w:p w14:paraId="18F9BE09" w14:textId="77777777" w:rsidR="00733CA1" w:rsidRPr="00011C2B" w:rsidRDefault="00733CA1" w:rsidP="00011C2B">
      <w:pPr>
        <w:spacing w:line="360" w:lineRule="auto"/>
        <w:ind w:left="0" w:firstLine="0"/>
        <w:jc w:val="center"/>
        <w:rPr>
          <w:rFonts w:asciiTheme="majorBidi" w:hAnsiTheme="majorBidi" w:cstheme="majorBidi"/>
          <w:sz w:val="20"/>
          <w:szCs w:val="20"/>
        </w:rPr>
      </w:pPr>
      <w:r w:rsidRPr="00011C2B">
        <w:rPr>
          <w:rFonts w:asciiTheme="majorBidi" w:hAnsiTheme="majorBidi" w:cstheme="majorBidi"/>
          <w:sz w:val="20"/>
          <w:szCs w:val="20"/>
        </w:rPr>
        <w:t xml:space="preserve">Jalan Balikpapan Raya No. 9 A - C, Daerah Khusus </w:t>
      </w:r>
      <w:proofErr w:type="spellStart"/>
      <w:r w:rsidRPr="00011C2B">
        <w:rPr>
          <w:rFonts w:asciiTheme="majorBidi" w:hAnsiTheme="majorBidi" w:cstheme="majorBidi"/>
          <w:sz w:val="20"/>
          <w:szCs w:val="20"/>
        </w:rPr>
        <w:t>Ibukota</w:t>
      </w:r>
      <w:proofErr w:type="spellEnd"/>
      <w:r w:rsidRPr="00011C2B">
        <w:rPr>
          <w:rFonts w:asciiTheme="majorBidi" w:hAnsiTheme="majorBidi" w:cstheme="majorBidi"/>
          <w:sz w:val="20"/>
          <w:szCs w:val="20"/>
        </w:rPr>
        <w:t xml:space="preserve"> Jakarta 10160</w:t>
      </w:r>
    </w:p>
    <w:p w14:paraId="09B674DB" w14:textId="52EA2887" w:rsidR="00733CA1" w:rsidRPr="00011C2B" w:rsidRDefault="00733CA1" w:rsidP="00011C2B">
      <w:pPr>
        <w:spacing w:line="360" w:lineRule="auto"/>
        <w:ind w:left="0" w:firstLine="0"/>
        <w:jc w:val="center"/>
        <w:rPr>
          <w:rFonts w:asciiTheme="majorBidi" w:hAnsiTheme="majorBidi" w:cstheme="majorBidi"/>
          <w:sz w:val="20"/>
          <w:szCs w:val="20"/>
        </w:rPr>
      </w:pPr>
      <w:r w:rsidRPr="00011C2B">
        <w:rPr>
          <w:rFonts w:asciiTheme="majorBidi" w:hAnsiTheme="majorBidi" w:cstheme="majorBidi"/>
          <w:sz w:val="20"/>
          <w:szCs w:val="20"/>
        </w:rPr>
        <w:t xml:space="preserve">Telp. 021-5099 6750 Email: </w:t>
      </w:r>
      <w:hyperlink r:id="rId6" w:history="1">
        <w:r w:rsidRPr="00011C2B">
          <w:rPr>
            <w:rStyle w:val="Hyperlink"/>
            <w:rFonts w:asciiTheme="majorBidi" w:hAnsiTheme="majorBidi" w:cstheme="majorBidi"/>
            <w:sz w:val="20"/>
            <w:szCs w:val="20"/>
          </w:rPr>
          <w:t>hello@hashmicro.co.id</w:t>
        </w:r>
      </w:hyperlink>
    </w:p>
    <w:p w14:paraId="48C06902" w14:textId="25DCBEE2" w:rsidR="00733CA1" w:rsidRPr="00011C2B" w:rsidRDefault="00733CA1" w:rsidP="00011C2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2093ADC2" w14:textId="174FCED1" w:rsidR="00733CA1" w:rsidRPr="00011C2B" w:rsidRDefault="00733CA1" w:rsidP="00011C2B">
      <w:pPr>
        <w:spacing w:after="24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1C2B">
        <w:rPr>
          <w:rFonts w:asciiTheme="majorBidi" w:hAnsiTheme="majorBidi" w:cstheme="majorBidi"/>
          <w:b/>
          <w:bCs/>
          <w:sz w:val="24"/>
          <w:szCs w:val="24"/>
        </w:rPr>
        <w:t>BERITA ACARA SERAH TERIMA</w:t>
      </w:r>
    </w:p>
    <w:p w14:paraId="2F55D4E7" w14:textId="39A0A2AB" w:rsidR="00733CA1" w:rsidRPr="00011C2B" w:rsidRDefault="00733CA1" w:rsidP="00011C2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bertanda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>:</w:t>
      </w:r>
    </w:p>
    <w:p w14:paraId="628D4F50" w14:textId="3999896D" w:rsidR="00733CA1" w:rsidRPr="00011C2B" w:rsidRDefault="00733CA1" w:rsidP="00011C2B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>Dra. Reza Ramadhan</w:t>
      </w:r>
    </w:p>
    <w:p w14:paraId="5239E719" w14:textId="6CA54D30" w:rsidR="00733CA1" w:rsidRPr="00011C2B" w:rsidRDefault="00733CA1" w:rsidP="00011C2B">
      <w:pPr>
        <w:pStyle w:val="ListParagraph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>NIP 12345678</w:t>
      </w:r>
    </w:p>
    <w:p w14:paraId="1C8F1EE1" w14:textId="512B4402" w:rsidR="00733CA1" w:rsidRPr="00011C2B" w:rsidRDefault="00733CA1" w:rsidP="00011C2B">
      <w:pPr>
        <w:pStyle w:val="ListParagraph"/>
        <w:spacing w:after="240" w:line="60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 xml:space="preserve">Mantan Ka. PPPM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Polsri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b/>
          <w:bCs/>
          <w:sz w:val="24"/>
          <w:szCs w:val="24"/>
        </w:rPr>
        <w:t>Pihak</w:t>
      </w:r>
      <w:proofErr w:type="spellEnd"/>
      <w:r w:rsidRPr="00011C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b/>
          <w:bCs/>
          <w:sz w:val="24"/>
          <w:szCs w:val="24"/>
        </w:rPr>
        <w:t>Pertama</w:t>
      </w:r>
      <w:proofErr w:type="spellEnd"/>
    </w:p>
    <w:p w14:paraId="2AC09825" w14:textId="7B0C63F8" w:rsidR="00733CA1" w:rsidRPr="00011C2B" w:rsidRDefault="00733CA1" w:rsidP="00011C2B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>Dr. Fahira Marshandi, S.E.</w:t>
      </w:r>
    </w:p>
    <w:p w14:paraId="25641B9A" w14:textId="35002181" w:rsidR="00733CA1" w:rsidRPr="00011C2B" w:rsidRDefault="00733CA1" w:rsidP="00011C2B">
      <w:pPr>
        <w:pStyle w:val="ListParagraph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>NIP 87654321</w:t>
      </w:r>
    </w:p>
    <w:p w14:paraId="61121380" w14:textId="14C83DB3" w:rsidR="00733CA1" w:rsidRPr="00011C2B" w:rsidRDefault="00733CA1" w:rsidP="00011C2B">
      <w:pPr>
        <w:pStyle w:val="ListParagraph"/>
        <w:spacing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 xml:space="preserve">Ka. PPPM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Polsri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b/>
          <w:bCs/>
          <w:sz w:val="24"/>
          <w:szCs w:val="24"/>
        </w:rPr>
        <w:t>Pihak</w:t>
      </w:r>
      <w:proofErr w:type="spellEnd"/>
      <w:r w:rsidRPr="00011C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b/>
          <w:bCs/>
          <w:sz w:val="24"/>
          <w:szCs w:val="24"/>
        </w:rPr>
        <w:t>Kedua</w:t>
      </w:r>
      <w:proofErr w:type="spellEnd"/>
    </w:p>
    <w:p w14:paraId="72D4A41D" w14:textId="5DB292B1" w:rsidR="00733CA1" w:rsidRPr="00011C2B" w:rsidRDefault="00733CA1" w:rsidP="00011C2B">
      <w:pPr>
        <w:spacing w:before="240" w:after="240"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011C2B">
        <w:rPr>
          <w:rFonts w:asciiTheme="majorBidi" w:hAnsiTheme="majorBidi" w:cstheme="majorBidi"/>
          <w:sz w:val="24"/>
          <w:szCs w:val="24"/>
        </w:rPr>
        <w:t xml:space="preserve">Hari Jumat, 20 Mei 2025,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tela</w:t>
      </w:r>
      <w:r w:rsidR="00766A6B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laptop merk HP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inventaris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Pusat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Masyarakat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Politeknik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Negeri Sriwijaya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layak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pakai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Teknisi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UPT. PP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Polsri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>.</w:t>
      </w:r>
    </w:p>
    <w:p w14:paraId="3DC5B8D3" w14:textId="533E59B0" w:rsidR="00011C2B" w:rsidRDefault="00011C2B" w:rsidP="00011C2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011C2B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acara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4"/>
          <w:szCs w:val="24"/>
        </w:rPr>
        <w:t>dimaklumi</w:t>
      </w:r>
      <w:proofErr w:type="spellEnd"/>
      <w:r w:rsidRPr="00011C2B">
        <w:rPr>
          <w:rFonts w:asciiTheme="majorBidi" w:hAnsiTheme="majorBidi" w:cstheme="majorBidi"/>
          <w:sz w:val="24"/>
          <w:szCs w:val="24"/>
        </w:rPr>
        <w:t>.</w:t>
      </w:r>
    </w:p>
    <w:p w14:paraId="1A03A09D" w14:textId="4A15E2C3" w:rsidR="00011C2B" w:rsidRDefault="00011C2B" w:rsidP="00011C2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44A92B41" w14:textId="77777777" w:rsidR="00011C2B" w:rsidRPr="00011C2B" w:rsidRDefault="00011C2B" w:rsidP="00011C2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34"/>
      </w:tblGrid>
      <w:tr w:rsidR="00011C2B" w:rsidRPr="00011C2B" w14:paraId="039D6747" w14:textId="77777777" w:rsidTr="00011C2B">
        <w:tc>
          <w:tcPr>
            <w:tcW w:w="4678" w:type="dxa"/>
          </w:tcPr>
          <w:p w14:paraId="140521CB" w14:textId="77777777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3EE2F68" w14:textId="3A0BCAB4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11C2B">
              <w:rPr>
                <w:rFonts w:asciiTheme="majorBidi" w:hAnsiTheme="majorBidi" w:cstheme="majorBidi"/>
                <w:sz w:val="24"/>
                <w:szCs w:val="24"/>
              </w:rPr>
              <w:t>Palembang, 20 Mei 2025</w:t>
            </w:r>
          </w:p>
        </w:tc>
      </w:tr>
      <w:tr w:rsidR="00011C2B" w:rsidRPr="00011C2B" w14:paraId="5F8BA6B2" w14:textId="77777777" w:rsidTr="00011C2B">
        <w:tc>
          <w:tcPr>
            <w:tcW w:w="4678" w:type="dxa"/>
          </w:tcPr>
          <w:p w14:paraId="488FAEA3" w14:textId="6735D59B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1C2B">
              <w:rPr>
                <w:rFonts w:asciiTheme="majorBidi" w:hAnsiTheme="majorBidi" w:cstheme="majorBidi"/>
                <w:sz w:val="24"/>
                <w:szCs w:val="24"/>
              </w:rPr>
              <w:t>Pihak</w:t>
            </w:r>
            <w:proofErr w:type="spellEnd"/>
            <w:r w:rsidRPr="00011C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1C2B">
              <w:rPr>
                <w:rFonts w:asciiTheme="majorBidi" w:hAnsiTheme="majorBidi" w:cstheme="majorBidi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3634" w:type="dxa"/>
          </w:tcPr>
          <w:p w14:paraId="4B2B849F" w14:textId="1FB40DBA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1C2B">
              <w:rPr>
                <w:rFonts w:asciiTheme="majorBidi" w:hAnsiTheme="majorBidi" w:cstheme="majorBidi"/>
                <w:sz w:val="24"/>
                <w:szCs w:val="24"/>
              </w:rPr>
              <w:t>Pihak</w:t>
            </w:r>
            <w:proofErr w:type="spellEnd"/>
            <w:r w:rsidRPr="00011C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1C2B">
              <w:rPr>
                <w:rFonts w:asciiTheme="majorBidi" w:hAnsiTheme="majorBidi" w:cstheme="majorBidi"/>
                <w:sz w:val="24"/>
                <w:szCs w:val="24"/>
              </w:rPr>
              <w:t>Pertama</w:t>
            </w:r>
            <w:proofErr w:type="spellEnd"/>
          </w:p>
        </w:tc>
      </w:tr>
      <w:tr w:rsidR="00011C2B" w:rsidRPr="00011C2B" w14:paraId="145B0166" w14:textId="77777777" w:rsidTr="00011C2B">
        <w:trPr>
          <w:trHeight w:val="1086"/>
        </w:trPr>
        <w:tc>
          <w:tcPr>
            <w:tcW w:w="4678" w:type="dxa"/>
          </w:tcPr>
          <w:p w14:paraId="0B86D9D4" w14:textId="77777777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F5F415A" w14:textId="77777777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1C2B" w:rsidRPr="00011C2B" w14:paraId="0F85B578" w14:textId="77777777" w:rsidTr="00011C2B">
        <w:tc>
          <w:tcPr>
            <w:tcW w:w="4678" w:type="dxa"/>
          </w:tcPr>
          <w:p w14:paraId="2927E98B" w14:textId="73D1E8B5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11C2B">
              <w:rPr>
                <w:rFonts w:asciiTheme="majorBidi" w:hAnsiTheme="majorBidi" w:cstheme="majorBidi"/>
                <w:sz w:val="24"/>
                <w:szCs w:val="24"/>
              </w:rPr>
              <w:t>Dr. Fahira Marshandi, S.E.</w:t>
            </w:r>
          </w:p>
        </w:tc>
        <w:tc>
          <w:tcPr>
            <w:tcW w:w="3634" w:type="dxa"/>
          </w:tcPr>
          <w:p w14:paraId="7B3731FD" w14:textId="0268EF91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11C2B">
              <w:rPr>
                <w:rFonts w:asciiTheme="majorBidi" w:hAnsiTheme="majorBidi" w:cstheme="majorBidi"/>
                <w:sz w:val="24"/>
                <w:szCs w:val="24"/>
              </w:rPr>
              <w:t>Dra. Reza Ramadhan</w:t>
            </w:r>
          </w:p>
        </w:tc>
      </w:tr>
      <w:tr w:rsidR="00011C2B" w:rsidRPr="00011C2B" w14:paraId="5247FACA" w14:textId="77777777" w:rsidTr="00011C2B">
        <w:tc>
          <w:tcPr>
            <w:tcW w:w="4678" w:type="dxa"/>
          </w:tcPr>
          <w:p w14:paraId="02516885" w14:textId="332FCAC9" w:rsidR="00011C2B" w:rsidRPr="00011C2B" w:rsidRDefault="00011C2B" w:rsidP="00011C2B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11C2B">
              <w:rPr>
                <w:rFonts w:asciiTheme="majorBidi" w:hAnsiTheme="majorBidi" w:cstheme="majorBidi"/>
                <w:sz w:val="24"/>
                <w:szCs w:val="24"/>
              </w:rPr>
              <w:t>NIP 87654321</w:t>
            </w:r>
          </w:p>
        </w:tc>
        <w:tc>
          <w:tcPr>
            <w:tcW w:w="3634" w:type="dxa"/>
          </w:tcPr>
          <w:p w14:paraId="08236E37" w14:textId="68459A56" w:rsidR="00011C2B" w:rsidRPr="00011C2B" w:rsidRDefault="00011C2B" w:rsidP="00011C2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11C2B">
              <w:rPr>
                <w:rFonts w:asciiTheme="majorBidi" w:hAnsiTheme="majorBidi" w:cstheme="majorBidi"/>
                <w:sz w:val="24"/>
                <w:szCs w:val="24"/>
              </w:rPr>
              <w:t>NIP 12345678</w:t>
            </w:r>
          </w:p>
        </w:tc>
      </w:tr>
    </w:tbl>
    <w:p w14:paraId="32996142" w14:textId="77777777" w:rsidR="00011C2B" w:rsidRPr="00011C2B" w:rsidRDefault="00011C2B" w:rsidP="00011C2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sectPr w:rsidR="00011C2B" w:rsidRPr="00011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7F4"/>
    <w:multiLevelType w:val="hybridMultilevel"/>
    <w:tmpl w:val="E0A83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37A5"/>
    <w:multiLevelType w:val="hybridMultilevel"/>
    <w:tmpl w:val="E0A834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C1C00"/>
    <w:multiLevelType w:val="hybridMultilevel"/>
    <w:tmpl w:val="E0A83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49498">
    <w:abstractNumId w:val="1"/>
  </w:num>
  <w:num w:numId="2" w16cid:durableId="1544169045">
    <w:abstractNumId w:val="2"/>
  </w:num>
  <w:num w:numId="3" w16cid:durableId="56638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1"/>
    <w:rsid w:val="00011C2B"/>
    <w:rsid w:val="00362290"/>
    <w:rsid w:val="00493642"/>
    <w:rsid w:val="006A6BD8"/>
    <w:rsid w:val="00733CA1"/>
    <w:rsid w:val="007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3271"/>
  <w15:chartTrackingRefBased/>
  <w15:docId w15:val="{5994FE69-C924-45D9-8A7A-73F59D8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3CA1"/>
    <w:pPr>
      <w:ind w:left="720"/>
      <w:contextualSpacing/>
    </w:pPr>
  </w:style>
  <w:style w:type="table" w:styleId="TableGrid">
    <w:name w:val="Table Grid"/>
    <w:basedOn w:val="TableNormal"/>
    <w:uiPriority w:val="39"/>
    <w:rsid w:val="00011C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hashmicro.c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</dc:creator>
  <cp:keywords/>
  <dc:description/>
  <cp:lastModifiedBy>Aoel Rhmn</cp:lastModifiedBy>
  <cp:revision>2</cp:revision>
  <dcterms:created xsi:type="dcterms:W3CDTF">2025-09-19T06:09:00Z</dcterms:created>
  <dcterms:modified xsi:type="dcterms:W3CDTF">2025-09-19T07:45:00Z</dcterms:modified>
</cp:coreProperties>
</file>